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7CC9A" w14:textId="72F951DF" w:rsidR="003025C7" w:rsidRDefault="00CF7D7D">
      <w:r>
        <w:t>To:</w:t>
      </w:r>
      <w:r>
        <w:tab/>
        <w:t xml:space="preserve">Sara </w:t>
      </w:r>
      <w:proofErr w:type="spellStart"/>
      <w:r w:rsidR="00096C2B">
        <w:t>Oyler</w:t>
      </w:r>
      <w:proofErr w:type="spellEnd"/>
      <w:r w:rsidR="00096C2B">
        <w:t>-McCance</w:t>
      </w:r>
    </w:p>
    <w:p w14:paraId="1931FF0A" w14:textId="797213EE" w:rsidR="00CF7D7D" w:rsidRDefault="00CF7D7D">
      <w:r>
        <w:t>From:</w:t>
      </w:r>
      <w:r>
        <w:tab/>
        <w:t>Chris Geremia</w:t>
      </w:r>
    </w:p>
    <w:p w14:paraId="287396AF" w14:textId="60C0CFEE" w:rsidR="00CF7D7D" w:rsidRDefault="00CF7D7D">
      <w:r>
        <w:t>Re:</w:t>
      </w:r>
      <w:r>
        <w:tab/>
        <w:t xml:space="preserve">Summary of </w:t>
      </w:r>
      <w:r w:rsidR="00E97C02">
        <w:t>genetic and population conditions in YELL bison</w:t>
      </w:r>
    </w:p>
    <w:p w14:paraId="48F86A31" w14:textId="7D0EB4FC" w:rsidR="00CF7D7D" w:rsidRDefault="00CF7D7D"/>
    <w:p w14:paraId="43D72A2C" w14:textId="38631B45" w:rsidR="009B78EA" w:rsidRDefault="00130B13" w:rsidP="009B78EA">
      <w:pPr>
        <w:pStyle w:val="ListParagraph"/>
        <w:numPr>
          <w:ilvl w:val="0"/>
          <w:numId w:val="2"/>
        </w:numPr>
        <w:ind w:left="360"/>
      </w:pPr>
      <w:r>
        <w:t>We e</w:t>
      </w:r>
      <w:r w:rsidR="00BE34C9">
        <w:t xml:space="preserve">stimated genetic </w:t>
      </w:r>
      <w:r w:rsidR="00E97C02">
        <w:t>and population conditions</w:t>
      </w:r>
      <w:r w:rsidR="00BE34C9">
        <w:t xml:space="preserve"> </w:t>
      </w:r>
      <w:r w:rsidR="009B78EA">
        <w:t xml:space="preserve">for the YELL bison population </w:t>
      </w:r>
      <w:r w:rsidR="00BE34C9">
        <w:t xml:space="preserve">following the methods </w:t>
      </w:r>
      <w:r>
        <w:t>in Natural</w:t>
      </w:r>
      <w:r w:rsidRPr="00130B13">
        <w:t xml:space="preserve"> Resource Report NPS/NRSS/BRD—2020/2097</w:t>
      </w:r>
      <w:r w:rsidR="009B78EA">
        <w:t xml:space="preserve">. </w:t>
      </w:r>
    </w:p>
    <w:p w14:paraId="4D1A0A05" w14:textId="77777777" w:rsidR="00F05970" w:rsidRDefault="00F05970" w:rsidP="00F05970">
      <w:pPr>
        <w:pStyle w:val="ListParagraph"/>
        <w:ind w:left="360"/>
      </w:pPr>
    </w:p>
    <w:p w14:paraId="45EFA56D" w14:textId="7AFF477E" w:rsidR="00A62CBB" w:rsidRDefault="00130B13" w:rsidP="009B78EA">
      <w:pPr>
        <w:pStyle w:val="ListParagraph"/>
        <w:numPr>
          <w:ilvl w:val="0"/>
          <w:numId w:val="2"/>
        </w:numPr>
        <w:ind w:left="360"/>
      </w:pPr>
      <w:r>
        <w:t>One hundred and ninety individuals (n=190) were genotyped using 52 microsatellite</w:t>
      </w:r>
      <w:r w:rsidR="009B78EA">
        <w:t xml:space="preserve"> loci</w:t>
      </w:r>
      <w:r w:rsidR="00C55E95">
        <w:t xml:space="preserve"> for diversity and 15 microsatellite loci for cattle introgression</w:t>
      </w:r>
      <w:r>
        <w:t>. Sampled bison (n=190) were a subset of the population (</w:t>
      </w:r>
      <w:r w:rsidR="00C5678F">
        <w:t>N=5,000</w:t>
      </w:r>
      <w:r>
        <w:t>)</w:t>
      </w:r>
      <w:r w:rsidR="00E97C02">
        <w:t xml:space="preserve"> that entered a </w:t>
      </w:r>
      <w:r w:rsidR="009B78EA">
        <w:t>brucellosis quarantine program</w:t>
      </w:r>
      <w:r w:rsidR="00E97C02">
        <w:t xml:space="preserve"> during 2015-2020</w:t>
      </w:r>
      <w:r w:rsidR="009B201E">
        <w:t xml:space="preserve">. </w:t>
      </w:r>
      <w:r w:rsidR="00832625">
        <w:t xml:space="preserve">Program eligible animals </w:t>
      </w:r>
      <w:r w:rsidR="00E97C02">
        <w:t xml:space="preserve">were </w:t>
      </w:r>
      <w:r w:rsidR="00832625">
        <w:t xml:space="preserve">captured after migrating out of the park, brucellosis negative at the time of </w:t>
      </w:r>
      <w:r w:rsidR="00E97C02">
        <w:t>capture</w:t>
      </w:r>
      <w:r w:rsidR="00832625">
        <w:t>, and less than 22 months of age. T</w:t>
      </w:r>
      <w:r w:rsidR="00C5678F">
        <w:t xml:space="preserve">he sample is not assumed to represent overall population </w:t>
      </w:r>
      <w:r w:rsidR="00832625">
        <w:t>condition but indicate the genetic conditions of bison that can be transferred to other herds. State and federal regulations prohibit the live transfer of Yellowstone origin bison to other animals that fail to complete brucellosis quarantine.</w:t>
      </w:r>
    </w:p>
    <w:p w14:paraId="2E669945" w14:textId="77777777" w:rsidR="00F05970" w:rsidRDefault="00F05970" w:rsidP="00F05970"/>
    <w:p w14:paraId="3FA5EEEA" w14:textId="240327FD" w:rsidR="00126FAE" w:rsidRDefault="00126FAE" w:rsidP="00BE34C9">
      <w:pPr>
        <w:pStyle w:val="ListParagraph"/>
        <w:numPr>
          <w:ilvl w:val="0"/>
          <w:numId w:val="1"/>
        </w:numPr>
        <w:ind w:left="360"/>
      </w:pPr>
      <w:r>
        <w:t>Cattle introgression was not detected</w:t>
      </w:r>
      <w:r w:rsidR="00F05970">
        <w:t>.</w:t>
      </w:r>
    </w:p>
    <w:p w14:paraId="2821D5E0" w14:textId="77777777" w:rsidR="00F05970" w:rsidRDefault="00F05970" w:rsidP="00F05970">
      <w:pPr>
        <w:pStyle w:val="ListParagraph"/>
        <w:ind w:left="360"/>
      </w:pPr>
    </w:p>
    <w:p w14:paraId="01B2D3C5" w14:textId="211AB399" w:rsidR="00184881" w:rsidRDefault="00524735" w:rsidP="00195B29">
      <w:pPr>
        <w:pStyle w:val="ListParagraph"/>
        <w:numPr>
          <w:ilvl w:val="0"/>
          <w:numId w:val="1"/>
        </w:numPr>
        <w:ind w:left="360"/>
      </w:pPr>
      <w:r w:rsidRPr="004F7F76">
        <w:t xml:space="preserve">Observed heterozygosity was </w:t>
      </w:r>
      <w:proofErr w:type="gramStart"/>
      <w:r w:rsidR="00195B29" w:rsidRPr="004F7F76">
        <w:t>similar to</w:t>
      </w:r>
      <w:proofErr w:type="gramEnd"/>
      <w:r w:rsidRPr="004F7F76">
        <w:t xml:space="preserve"> expected heterozygosity based</w:t>
      </w:r>
      <w:r>
        <w:t xml:space="preserve"> on </w:t>
      </w:r>
      <w:r w:rsidR="00A15C4B" w:rsidRPr="00A15C4B">
        <w:t>Hardy-Weinberg genetics</w:t>
      </w:r>
      <w:r>
        <w:t xml:space="preserve">. </w:t>
      </w:r>
      <w:r w:rsidR="00126FAE">
        <w:t>H</w:t>
      </w:r>
      <w:r w:rsidR="00195B29" w:rsidRPr="00F05970">
        <w:rPr>
          <w:vertAlign w:val="subscript"/>
        </w:rPr>
        <w:t>O</w:t>
      </w:r>
      <w:r w:rsidR="00126FAE">
        <w:t xml:space="preserve">= 0.628 (SD=0.14, Range </w:t>
      </w:r>
      <w:r w:rsidR="002A5164">
        <w:t>0.242-0.863</w:t>
      </w:r>
      <w:r w:rsidR="00195B29">
        <w:t>) and H</w:t>
      </w:r>
      <w:r w:rsidR="00195B29" w:rsidRPr="00F05970">
        <w:rPr>
          <w:vertAlign w:val="subscript"/>
        </w:rPr>
        <w:t>E</w:t>
      </w:r>
      <w:r w:rsidR="00195B29">
        <w:t>= 0.6</w:t>
      </w:r>
      <w:r w:rsidR="002A5164">
        <w:t>31</w:t>
      </w:r>
      <w:r w:rsidR="00195B29">
        <w:t xml:space="preserve"> (0.1</w:t>
      </w:r>
      <w:r w:rsidR="002A5164">
        <w:t>3</w:t>
      </w:r>
      <w:r w:rsidR="00195B29">
        <w:t xml:space="preserve">, </w:t>
      </w:r>
      <w:r w:rsidR="002A5164">
        <w:t xml:space="preserve">0.234-0.824) </w:t>
      </w:r>
      <w:r w:rsidR="00195B29">
        <w:t>averaged across loci.</w:t>
      </w:r>
      <w:r w:rsidR="002A5164">
        <w:t xml:space="preserve"> </w:t>
      </w:r>
      <w:r w:rsidR="00704F34">
        <w:t>Classical Chi-</w:t>
      </w:r>
      <w:r w:rsidR="004F7F76">
        <w:t>S</w:t>
      </w:r>
      <w:r w:rsidR="00704F34">
        <w:t xml:space="preserve">quared tests indicated that expected diversity was greater than observed diversity for </w:t>
      </w:r>
      <w:r w:rsidR="004F7F76">
        <w:t>4</w:t>
      </w:r>
      <w:r w:rsidR="00704F34">
        <w:t xml:space="preserve"> loci and was less than observed diversity for </w:t>
      </w:r>
      <w:r w:rsidR="004F7F76">
        <w:t>1</w:t>
      </w:r>
      <w:r w:rsidR="00704F34">
        <w:t xml:space="preserve"> loc</w:t>
      </w:r>
      <w:r w:rsidR="004F7F76">
        <w:t>us</w:t>
      </w:r>
      <w:r w:rsidR="00704F34">
        <w:t>.</w:t>
      </w:r>
      <w:r w:rsidR="00F05970">
        <w:t xml:space="preserve"> </w:t>
      </w:r>
      <w:r w:rsidR="00184881">
        <w:t xml:space="preserve">Mean allelic richness was </w:t>
      </w:r>
      <w:r w:rsidR="00F05970">
        <w:t>A</w:t>
      </w:r>
      <w:r w:rsidR="00F05970" w:rsidRPr="00F05970">
        <w:rPr>
          <w:vertAlign w:val="subscript"/>
        </w:rPr>
        <w:t>R</w:t>
      </w:r>
      <w:r w:rsidR="00F05970">
        <w:t xml:space="preserve">= </w:t>
      </w:r>
      <w:r w:rsidR="00184881">
        <w:t>4.90 (1.39).</w:t>
      </w:r>
      <w:r w:rsidR="00F05970">
        <w:t xml:space="preserve"> The Inbreeding Coefficient was </w:t>
      </w:r>
      <w:r w:rsidR="009177E8">
        <w:t>F</w:t>
      </w:r>
      <w:r w:rsidR="009177E8" w:rsidRPr="00F05970">
        <w:rPr>
          <w:vertAlign w:val="subscript"/>
        </w:rPr>
        <w:t>IS</w:t>
      </w:r>
      <w:r w:rsidR="00F05970">
        <w:t>= 0.008(0.091)</w:t>
      </w:r>
    </w:p>
    <w:p w14:paraId="0476BCEF" w14:textId="77777777" w:rsidR="00F05970" w:rsidRDefault="00F05970" w:rsidP="00F05970">
      <w:pPr>
        <w:pStyle w:val="ListParagraph"/>
      </w:pPr>
    </w:p>
    <w:p w14:paraId="1868B865" w14:textId="5A7DA748" w:rsidR="00F05970" w:rsidRDefault="00BE45E6" w:rsidP="00195B29">
      <w:pPr>
        <w:pStyle w:val="ListParagraph"/>
        <w:numPr>
          <w:ilvl w:val="0"/>
          <w:numId w:val="1"/>
        </w:numPr>
        <w:ind w:left="360"/>
      </w:pPr>
      <w:r>
        <w:t xml:space="preserve">Principal component analysis </w:t>
      </w:r>
      <w:r w:rsidR="00DA7CE0">
        <w:t xml:space="preserve">and k-means clustering did not detect </w:t>
      </w:r>
      <w:r w:rsidR="00A945EB">
        <w:t>population structuring within the data.</w:t>
      </w:r>
    </w:p>
    <w:p w14:paraId="4093B8FC" w14:textId="77777777" w:rsidR="00F05970" w:rsidRDefault="00F05970" w:rsidP="00D77A45"/>
    <w:p w14:paraId="0E6AC063" w14:textId="21874C3A" w:rsidR="00F05970" w:rsidRDefault="00F05970" w:rsidP="00195B29">
      <w:pPr>
        <w:pStyle w:val="ListParagraph"/>
        <w:numPr>
          <w:ilvl w:val="0"/>
          <w:numId w:val="1"/>
        </w:numPr>
        <w:ind w:left="360"/>
      </w:pPr>
      <w:r>
        <w:t xml:space="preserve">We used Program R and the </w:t>
      </w:r>
      <w:proofErr w:type="spellStart"/>
      <w:r>
        <w:t>adegenet</w:t>
      </w:r>
      <w:proofErr w:type="spellEnd"/>
      <w:r>
        <w:t xml:space="preserve">, </w:t>
      </w:r>
      <w:proofErr w:type="spellStart"/>
      <w:r>
        <w:t>pegas</w:t>
      </w:r>
      <w:proofErr w:type="spellEnd"/>
      <w:r>
        <w:t xml:space="preserve">, and </w:t>
      </w:r>
      <w:proofErr w:type="spellStart"/>
      <w:r>
        <w:t>hierfstat</w:t>
      </w:r>
      <w:proofErr w:type="spellEnd"/>
      <w:r>
        <w:t xml:space="preserve"> packages to evaluate the data.</w:t>
      </w:r>
    </w:p>
    <w:p w14:paraId="09778823" w14:textId="77777777" w:rsidR="00A945EB" w:rsidRDefault="00A945EB" w:rsidP="00A945EB">
      <w:pPr>
        <w:pStyle w:val="ListParagraph"/>
      </w:pPr>
    </w:p>
    <w:p w14:paraId="5E840318" w14:textId="3F188328" w:rsidR="00A945EB" w:rsidRDefault="00A945EB" w:rsidP="00A945EB">
      <w:r>
        <w:rPr>
          <w:noProof/>
        </w:rPr>
        <w:drawing>
          <wp:inline distT="0" distB="0" distL="0" distR="0" wp14:anchorId="76A55E9C" wp14:editId="412B8EF7">
            <wp:extent cx="3955123" cy="3238781"/>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55123" cy="3238781"/>
                    </a:xfrm>
                    <a:prstGeom prst="rect">
                      <a:avLst/>
                    </a:prstGeom>
                  </pic:spPr>
                </pic:pic>
              </a:graphicData>
            </a:graphic>
          </wp:inline>
        </w:drawing>
      </w:r>
    </w:p>
    <w:p w14:paraId="2A6C5ED0" w14:textId="37B05FF1" w:rsidR="00A945EB" w:rsidRDefault="00A945EB" w:rsidP="00A945EB">
      <w:r>
        <w:t xml:space="preserve">Figure 1. </w:t>
      </w:r>
      <w:r w:rsidR="00603100">
        <w:t>Principal component analysis of 52 microsatellite loci of 190 Yellowstone-origin bison</w:t>
      </w:r>
    </w:p>
    <w:sectPr w:rsidR="00A945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0268"/>
    <w:multiLevelType w:val="hybridMultilevel"/>
    <w:tmpl w:val="CD5835D2"/>
    <w:lvl w:ilvl="0" w:tplc="20B8A9D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7F7962"/>
    <w:multiLevelType w:val="hybridMultilevel"/>
    <w:tmpl w:val="D5BC4AB8"/>
    <w:lvl w:ilvl="0" w:tplc="F66C52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2666461">
    <w:abstractNumId w:val="0"/>
  </w:num>
  <w:num w:numId="2" w16cid:durableId="1589846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C7"/>
    <w:rsid w:val="00096C2B"/>
    <w:rsid w:val="00126FAE"/>
    <w:rsid w:val="00130B13"/>
    <w:rsid w:val="00184881"/>
    <w:rsid w:val="00195B29"/>
    <w:rsid w:val="002315FC"/>
    <w:rsid w:val="002A5164"/>
    <w:rsid w:val="003025C7"/>
    <w:rsid w:val="004F7F76"/>
    <w:rsid w:val="00524735"/>
    <w:rsid w:val="00603100"/>
    <w:rsid w:val="00665503"/>
    <w:rsid w:val="00704F34"/>
    <w:rsid w:val="00832625"/>
    <w:rsid w:val="009177E8"/>
    <w:rsid w:val="009A2EFA"/>
    <w:rsid w:val="009B201E"/>
    <w:rsid w:val="009B78EA"/>
    <w:rsid w:val="00A15C4B"/>
    <w:rsid w:val="00A62CBB"/>
    <w:rsid w:val="00A945EB"/>
    <w:rsid w:val="00AE6469"/>
    <w:rsid w:val="00BE34C9"/>
    <w:rsid w:val="00BE45E6"/>
    <w:rsid w:val="00C55E95"/>
    <w:rsid w:val="00C5678F"/>
    <w:rsid w:val="00C779C7"/>
    <w:rsid w:val="00C97345"/>
    <w:rsid w:val="00CF7D7D"/>
    <w:rsid w:val="00D77A45"/>
    <w:rsid w:val="00DA54FF"/>
    <w:rsid w:val="00DA7CE0"/>
    <w:rsid w:val="00DD259E"/>
    <w:rsid w:val="00E97C02"/>
    <w:rsid w:val="00F05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2AAF8"/>
  <w15:chartTrackingRefBased/>
  <w15:docId w15:val="{B9798A14-3CC4-4A2B-9F5F-5230966B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D7D"/>
    <w:pPr>
      <w:spacing w:after="0"/>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Geremia, Chris J</dc:creator>
  <cp:keywords/>
  <dc:description/>
  <cp:lastModifiedBy>Geremia, Chris J</cp:lastModifiedBy>
  <cp:revision>18</cp:revision>
  <dcterms:created xsi:type="dcterms:W3CDTF">2022-02-02T13:29:00Z</dcterms:created>
  <dcterms:modified xsi:type="dcterms:W3CDTF">2023-06-05T21:52:00Z</dcterms:modified>
</cp:coreProperties>
</file>